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1BE" w:rsidRPr="002B21BE" w:rsidRDefault="002B21BE" w:rsidP="002B21BE">
      <w:pPr>
        <w:keepNext/>
        <w:keepLines/>
        <w:spacing w:before="240" w:after="0"/>
        <w:outlineLvl w:val="0"/>
        <w:rPr>
          <w:rFonts w:ascii="Times New Roman" w:eastAsiaTheme="majorEastAsia" w:hAnsi="Times New Roman" w:cs="Times New Roman"/>
          <w:b/>
          <w:sz w:val="32"/>
          <w:szCs w:val="32"/>
        </w:rPr>
      </w:pPr>
      <w:r w:rsidRPr="002B21BE">
        <w:rPr>
          <w:rFonts w:ascii="Times New Roman" w:eastAsiaTheme="majorEastAsia" w:hAnsi="Times New Roman" w:cs="Times New Roman"/>
          <w:b/>
          <w:sz w:val="32"/>
          <w:szCs w:val="32"/>
        </w:rPr>
        <w:t>Тема 7. Интерфейс i2c. Работа с датчиками и дисплеями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7.1. Назначение и общие принципы последовательных интерфейсов связи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 современных встраиваемых системах микроконтроллер редко работает изолированно. Ему необходимо обмениваться данными с внешними устройствами: датчиками, дисплеями, модулями памяти, другими микроконтроллерами. Для этой цели в микроконтроллерах предусмотрены специальные коммуникационные интерфейсы, среди которых особое место занимает интерфейс I2C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Inter-Integrated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Circuit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I2C был разработан компанией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Philips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(ныне NXP) в начале 1980-х годов специально для связи между микросхемами на одной печатной плате. Его название буквально переводится как «меж-интегральные схемы». В отличие от параллельных шин, требующих множества проводников, I2C использует всего две сигнальные линии, что делает его исключительно экономичным с точки зрения ресурсов микроконтроллера и разводки печатной платы.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Семейство STM32 содержит до двух независимых модулей I2C, каждый из которых поддерживает стандартные режимы работы со скоростями передачи данных до 100 кбит/с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Standard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), 400 кбит/с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и до 1 Мбит/с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Plus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). Модули I2C STM32 обладают расширенными возможностями, включая аппаратную проверку пакетных ошибок (PEC), поддержку протоколов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SMBus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PMBus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, а также возможность работы с 7-битными и 10-битными адресами.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I2C находит применение в огромном количестве задач: подключение ЖК-дисплеев, считывание данных с датчиков температуры, давления, освещённости, гироскопов и акселерометров, работа с EEPROM-памятью, управление цифро-аналоговыми и аналого-цифровыми преобразователями. Понимание принципов работы I2C является обязательным навыком для любого разработчика встраиваемых систем.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7.2. Физический уровень интерфейса I2C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Интерфейс I2C использует две сигнальные линии: SDA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Serial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— линия данных, и SCL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Serial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Clock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— линия тактирования. Обе линии являются двунаправленными и требуют подключения подтягивающих резисторов к напряжению питания.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Ключевой особенностью физического уровня I2C является использование схемы с открытым стоком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open-drain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). Это означает, что любое устройство на шине может только притягивать линию к земле, но не может активно устанавливать на ней высокий уровень. Высокий уровень обеспечивается внешними подтягивающими резисторами. Такая организация позволяет нескольким устройствам безопасно подключаться к одной шине без риска короткого замыкания: если одно устройство притягивает линию к земле, а другое пытается установить высокий уровень, конфликта не происходит.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lastRenderedPageBreak/>
        <w:t>Подтягивающие резисторы являются обязательным элементом шины I2C. Обычно используются резисторы номиналом от 2.2 кОм до 10 кОм. Оптимальное значение зависит от скорости передачи данных, длины шин и ёмкости подключённых устройств. Увеличение сопротивления резисторов приводит к более медленному переключению линии в высокий уровень из-за перезарядки паразитной ёмкости, что снижает максимальную скорость передачи. Уменьшение сопротивления увеличивает потребляемый ток, когда линия притянута к земле.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 системе I2C всегда присутствует одно или несколько ведущих устройств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master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и одно или несколько ведомых устройств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slave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). Ведущее устройство генерирует тактовые импульсы на линии SCL и инициирует передачу данных. Ведомые устройства отвечают на запросы ведущего и не могут инициировать передачу самостоятельно (за исключением особых случаев в режиме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slave-transmitter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На одной шине I2C может быть подключено до 127 ведомых устройств, каждое из которых имеет уникальный 7-битный адрес. В расширенном режиме с 10-битной адресацией количество устройств может быть увеличено до 1024, однако этот режим используется значительно реже.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7.3. Протокол передачи данных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Протокол I2C определяет строгую последовательность действий при обмене данными. Каждая передача начинается со стартового условия (START) и заканчивается стоповым условием (STOP). Между ними передаются байты данных, каждый из которых сопровождается битом подтверждения (ACK/NACK).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Стартовое условие формируется следующим образом: линия SDA переходит из высокого уровня в низкий при высоком уровне на линии SCL. Это уникальная комбинация, которая не встречается при обычной передаче данных и служит сигналом для всех ведомых устройств о начале новой транзакции.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Стоповое условие формируется противоположным образом: линия SDA переходит из низкого уровня в высокий при высоком уровне на линии SCL. Это сигнал об окончании текущей транзакции.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После стартового условия ведущее устройство передаёт байт адреса, состоящий из 7 бит адреса ведомого устройства и 1 бита направления передачи (R/W). Если бит R/W равен 0, ведущее устройство будет записывать данные в ведомое (режим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master-transmitter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). Если бит R/W равен 1, ведущее устройство будет читать данные из ведомого (режим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master-receiver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После байта адреса ведомое устройство, распознав свой адрес, должно подтвердить приём, притянув линию SDA к земле на время девятого тактового импульса. Это называется битом подтверждения (ACK). Если ведомое устройство не отвечает или линия SDA остаётся высокой, это называется </w:t>
      </w:r>
      <w:r w:rsidRPr="002B21BE">
        <w:rPr>
          <w:rFonts w:ascii="Times New Roman" w:hAnsi="Times New Roman" w:cs="Times New Roman"/>
          <w:sz w:val="28"/>
          <w:szCs w:val="28"/>
        </w:rPr>
        <w:lastRenderedPageBreak/>
        <w:t>отсутствием подтверждения (NACK), и ведущее устройство обычно прекращает передачу.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Далее передаются байты данных. Каждый байт передаётся старшим битом вперёд (MSB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и сопровождается битом подтверждения от принимающей стороны. Передача может продолжаться до тех пор, пока ведущее устройство не сформирует стоповое условие или повторное стартовое условие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repeated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START).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Важной особенностью протокола является его синхронный характер: передача каждого бита данных привязана к тактовому импульсу на линии SCL. Когда линия SCL находится в низком уровне, устройство-передатчик может изменять состояние линии SDA. Когда линия SCL находится в высоком уровне, состояние линии SDA должно оставаться стабильным, и все устройства на шине считывают значение бита. Исключение составляют стартовое и стоповое условия, которые формируются именно при высоком уровне SCL.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7.4. Режимы работы и скорости передачи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Интерфейс I2C поддерживает несколько режимов работы, различающихся максимальной скоростью передачи данных: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Стандартный режим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Standard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обеспечивает скорость передачи до 100 кбит/с. Это базовый режим, поддерживаемый всеми устройствами I2C. Он используется в приложениях, где не требуется высокая скорость обмена данными, например, при чтении показаний датчиков температуры или работе с EEPROM-памятью.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Быстрый режим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обеспечивает скорость передачи до 400 кбит/с. Это наиболее распространённый режим в современных приложениях, обеспечивающий хороший баланс между скоростью и надёжностью. Большинство датчиков и дисплеев поддерживают этот режим.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Быстрый режим плюс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Plus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обеспечивает скорость передачи до 1 Мбит/с. Этот режим поддерживается не всеми устройствами и требует более тщательного проектирования шины с учётом ёмкостной нагрузки.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Высокоскоростной режим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High-Speed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) обеспечивает скорость передачи до 3.4 Мбит/с. Этот режим используется редко и требует специального оборудования.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Модули I2C микроконтроллеров STM32 поддерживают все перечисленные режимы. Выбор режима осуществляется при настройке в STM32CubeMX в разделе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Parameter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Settings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параметром I2C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Speed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При выборе скорости передачи необходимо учитывать несколько факторов. Во-первых, все устройства на шине должны поддерживать выбранную скорость. Если хотя бы одно ведомое устройство работает только в стандартном режиме, вся шина должна работать на скорости не выше 100 кбит/с. Во-вторых, с увеличением скорости возрастают требования к качеству разводки печатной платы и значениям подтягивающих резисторов. В-третьих, </w:t>
      </w:r>
      <w:r w:rsidRPr="002B21BE">
        <w:rPr>
          <w:rFonts w:ascii="Times New Roman" w:hAnsi="Times New Roman" w:cs="Times New Roman"/>
          <w:sz w:val="28"/>
          <w:szCs w:val="28"/>
        </w:rPr>
        <w:lastRenderedPageBreak/>
        <w:t>необходимо учитывать общую ёмкость шины, которая складывается из ёмкости проводов и входных ёмкостей подключённых устройств.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7.5. Адресация устройств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Каждое ведомое устройство на шине I2C имеет уникальный 7-битный адрес, что позволяет адресовать до 127 устройств. Адрес устройства обычно фиксирован на этапе производства или может быть изменён путём подключения внешних выводов устройства к питанию или земле.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Например, популярный датчик температуры и влажности DHT11 имеет фиксированный адрес, а датчик MPU6050 позволяет выбрать один из двух адресов (0x68 или 0x69) в зависимости от уровня на выводе AD0. ЖК-дисплей LCD1602 с I2C-адаптером на базе микросхемы PCF8574 обычно имеет адрес 0x27 или 0x3F в зависимости от производителя.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При разработке системы необходимо следить за тем, чтобы адреса всех подключённых устройств не конфликтовали. Если два устройства имеют одинаковый адрес, они будут одновременно реагировать на запросы ведущего, что приведёт к конфликтам на шине.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Процесс адресации начинается с передачи байта адреса после стартового условия. Семь старших битов содержат адрес ведомого устройства, а младший бит (R/W) определяет направление передачи. Таким образом, для чтения из устройства с адресом 0x68 необходимо передать байт 0xD1 (0x68 × 2 + 1), а для записи — байт 0xD0 (0x68 × 2 + 0).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Некоторые устройства поддерживают 10-битную адресацию, позволяющую адресовать до 1024 устройств. В этом случае после стартового условия передаются два байта: первый содержит специальные биты, указывающие на 10-битный режим, и старшие 2 бита адреса, второй байт содержит младшие 8 бит адреса. Однако этот режим используется значительно реже и поддерживается не всеми устройствами.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7.6. Настройка I2C в STM32CubeMX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Настройка интерфейса I2C в STM32CubeMX выполняется в несколько шагов и не требует ручного программирования регистров.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Шаг 1. Выбор интерфейса I2C. В разделе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Connectivity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выбираем нужный интерфейс (I2C1 или I2C2) и устанавливаем режим. Для большинства приложений используется режим I2C. После выбора соответствующие выводы микроконтроллера автоматически настраиваются как альтернативные функции.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Шаг 2. Настройка параметров I2C. В разделе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Parameter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Settings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задаются основные параметры: — I2C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Speed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: выбор режима (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Standard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Fast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Plus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); — SCL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Clock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Frequency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: тактовая частота шины (обычно 100 кГц или 400 кГц);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Primary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Address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Filter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: фильтр адресов (для работы в режиме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slave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);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General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Call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Address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: разрешение отклика на адрес общего вызова;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Clock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Stretching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Mode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>: режим растягивания тактового сигнала.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lastRenderedPageBreak/>
        <w:t xml:space="preserve">Шаг 3. Проверка выводов. В разделе GPIO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Settings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можно убедиться, какие выводы микроконтроллера соответствуют линиям SDA и SCL выбранного интерфейса I2C.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Шаг 4. Генерация кода. После нажатия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Generate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Code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создаст функцию инициализации MX_I2C1_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Init(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), в которой будут настроены все необходимые регистры.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Для передачи данных используется функция HAL_I2C_Master_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Transmit(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), для приёма — HAL_I2C_Master_Receive(). Эти функции принимают следующие параметры: — указатель на структуру I2C (например, &amp;hi2c1); — адрес ведомого устройства (7-битный адрес, сдвинутый влево на 1 бит); — указатель на буфер данных; — размер данных в байтах; — таймаут в миллисекундах.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Важно помнить, что адрес устройства в функциях HAL передаётся в формате, сдвинутом влево на 1 бит. Например, если устройство имеет адрес 0x68, в функции HAL необходимо передать 0xD0 (для записи) или 0xD1 (для чтения).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[МЕСТО ДЛЯ РИСУНКА 7.6 — Окно выбора выводов I2C в STM32CubeMX]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7.7. Функции HAL для работы с I2C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Библиотека HAL предоставляет несколько функций для работы с интерфейсом I2C, охватывающих различные режимы передачи данных.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21BE">
        <w:rPr>
          <w:rFonts w:ascii="Times New Roman" w:hAnsi="Times New Roman" w:cs="Times New Roman"/>
          <w:sz w:val="28"/>
          <w:szCs w:val="28"/>
        </w:rPr>
        <w:t>Функция HAL_I2C_Master_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Transmit(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 используется для передачи данных от ведущего устройства к ведомому в блокирующем режиме. Прототип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функции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HAL_StatusTypeDef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HAL_I2C_Master_</w:t>
      </w:r>
      <w:proofErr w:type="gramStart"/>
      <w:r w:rsidRPr="002B21BE">
        <w:rPr>
          <w:rFonts w:ascii="Times New Roman" w:hAnsi="Times New Roman" w:cs="Times New Roman"/>
          <w:sz w:val="28"/>
          <w:szCs w:val="28"/>
          <w:lang w:val="en-US"/>
        </w:rPr>
        <w:t>Transmit(</w:t>
      </w:r>
      <w:proofErr w:type="gram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I2C_HandleTypeDef *hi2c, uint16_t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DevAddress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>, uint8_t *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pData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>, uint16_t Size, uint32_t Timeout)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Аргументы: — hi2c — указатель на структуру I2C;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DevAddress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— адрес ведомого устройства (сдвинутый влево на 1 бит);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pData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— указатель на буфер передаваемых данных;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Size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— количество байтов для передачи;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Timeout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— максимальное время ожидания в миллисекундах.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Функция возвращает HAL_OK при успешной передаче, HAL_ERROR при ошибке, HAL_BUSY если шина занята, HAL_TIMEOUT при превышении таймаута.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21BE">
        <w:rPr>
          <w:rFonts w:ascii="Times New Roman" w:hAnsi="Times New Roman" w:cs="Times New Roman"/>
          <w:sz w:val="28"/>
          <w:szCs w:val="28"/>
        </w:rPr>
        <w:t>Функция HAL_I2C_Master_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Receive(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 используется для приёма данных от ведомого устройства в блокирующем режиме. Прототип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функции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HAL_StatusTypeDef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HAL_I2C_Master_</w:t>
      </w:r>
      <w:proofErr w:type="gramStart"/>
      <w:r w:rsidRPr="002B21BE">
        <w:rPr>
          <w:rFonts w:ascii="Times New Roman" w:hAnsi="Times New Roman" w:cs="Times New Roman"/>
          <w:sz w:val="28"/>
          <w:szCs w:val="28"/>
          <w:lang w:val="en-US"/>
        </w:rPr>
        <w:t>Receive(</w:t>
      </w:r>
      <w:proofErr w:type="gram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I2C_HandleTypeDef *hi2c, uint16_t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DevAddress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>, uint8_t *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pData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>, uint16_t Size, uint32_t Timeout)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 xml:space="preserve">Аргументы аналогичны функции передачи, за исключением того, что </w:t>
      </w:r>
      <w:proofErr w:type="spellStart"/>
      <w:r w:rsidRPr="002B21BE">
        <w:rPr>
          <w:rFonts w:ascii="Times New Roman" w:hAnsi="Times New Roman" w:cs="Times New Roman"/>
          <w:sz w:val="28"/>
          <w:szCs w:val="28"/>
        </w:rPr>
        <w:t>pData</w:t>
      </w:r>
      <w:proofErr w:type="spellEnd"/>
      <w:r w:rsidRPr="002B21BE">
        <w:rPr>
          <w:rFonts w:ascii="Times New Roman" w:hAnsi="Times New Roman" w:cs="Times New Roman"/>
          <w:sz w:val="28"/>
          <w:szCs w:val="28"/>
        </w:rPr>
        <w:t xml:space="preserve"> указывает на буфер для приёма данных.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Для работы с регистрами ведомых устройств используются функции HAL_I2C_Mem_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Write(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 и HAL_I2C_Mem_Read(). Эти функции позволяют записывать и читать данные по конкретным адресам регистров, что типично для большинства датчиков и периферийных устройств I2C.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Прототип функции записи в регистр: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lastRenderedPageBreak/>
        <w:t>HAL_StatusTypeDef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HAL_I2C_Mem_</w:t>
      </w:r>
      <w:proofErr w:type="gramStart"/>
      <w:r w:rsidRPr="002B21BE">
        <w:rPr>
          <w:rFonts w:ascii="Times New Roman" w:hAnsi="Times New Roman" w:cs="Times New Roman"/>
          <w:sz w:val="28"/>
          <w:szCs w:val="28"/>
          <w:lang w:val="en-US"/>
        </w:rPr>
        <w:t>Write(</w:t>
      </w:r>
      <w:proofErr w:type="gram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I2C_HandleTypeDef *hi2c, uint16_t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DevAddress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, uint16_t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MemAddress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, uint16_t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MemAddSize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>, uint8_t *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pData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>, uint16_t Size, uint32_t Timeout)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21BE">
        <w:rPr>
          <w:rFonts w:ascii="Times New Roman" w:hAnsi="Times New Roman" w:cs="Times New Roman"/>
          <w:sz w:val="28"/>
          <w:szCs w:val="28"/>
        </w:rPr>
        <w:t>Дополнительные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аргументы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: —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MemAddress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2B21BE">
        <w:rPr>
          <w:rFonts w:ascii="Times New Roman" w:hAnsi="Times New Roman" w:cs="Times New Roman"/>
          <w:sz w:val="28"/>
          <w:szCs w:val="28"/>
        </w:rPr>
        <w:t>адрес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регистра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ведомого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устройства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; — </w:t>
      </w:r>
      <w:proofErr w:type="spellStart"/>
      <w:r w:rsidRPr="002B21BE">
        <w:rPr>
          <w:rFonts w:ascii="Times New Roman" w:hAnsi="Times New Roman" w:cs="Times New Roman"/>
          <w:sz w:val="28"/>
          <w:szCs w:val="28"/>
          <w:lang w:val="en-US"/>
        </w:rPr>
        <w:t>MemAddSize</w:t>
      </w:r>
      <w:proofErr w:type="spellEnd"/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r w:rsidRPr="002B21BE">
        <w:rPr>
          <w:rFonts w:ascii="Times New Roman" w:hAnsi="Times New Roman" w:cs="Times New Roman"/>
          <w:sz w:val="28"/>
          <w:szCs w:val="28"/>
        </w:rPr>
        <w:t>размер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адреса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B21BE">
        <w:rPr>
          <w:rFonts w:ascii="Times New Roman" w:hAnsi="Times New Roman" w:cs="Times New Roman"/>
          <w:sz w:val="28"/>
          <w:szCs w:val="28"/>
        </w:rPr>
        <w:t>регистра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(I2C_MEMADD_SIZE_8BIT </w:t>
      </w:r>
      <w:r w:rsidRPr="002B21BE">
        <w:rPr>
          <w:rFonts w:ascii="Times New Roman" w:hAnsi="Times New Roman" w:cs="Times New Roman"/>
          <w:sz w:val="28"/>
          <w:szCs w:val="28"/>
        </w:rPr>
        <w:t>или</w:t>
      </w:r>
      <w:r w:rsidRPr="002B21BE">
        <w:rPr>
          <w:rFonts w:ascii="Times New Roman" w:hAnsi="Times New Roman" w:cs="Times New Roman"/>
          <w:sz w:val="28"/>
          <w:szCs w:val="28"/>
          <w:lang w:val="en-US"/>
        </w:rPr>
        <w:t xml:space="preserve"> I2C_MEMADD_SIZE_16BIT).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Аналогично, функция HAL_I2C_Mem_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Read(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 позволяет читать данные из регистров ведомого устройства.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Для неблокирующей работы с I2C используются функции HAL_I2C_Master_Transmit_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IT(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 и HAL_I2C_Master_Receive_IT(), работающие с прерываниями, а также функции HAL_I2C_Master_Transmit_DMA() и HAL_I2C_Master_Receive_DMA(), работающие с DMA.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[МЕСТО ДЛЯ РИСУНКА 7.7 — Схема передачи данных с использованием функции HAL_I2C_Mem_Read]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7.11. Практические рекомендации по работе с I2C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При разработке приложений с использованием интерфейса I2C следует соблюдать ряд правил, обеспечивающих надёжную работу шины.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Во-первых, всегда используйте подтягивающие резисторы на линиях SDA и SCL. Без них шина не будет работать. Оптимальное значение резисторов — 4.7 кОм для стандартного и быстрого режимов. Для высокоскоростных режимов могут потребоваться резисторы меньшего номинала (2.2 кОм).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Во-вторых, соблюдайте полярность подключения. Линия SDA должна быть подключена к линии SDA, линия SCL — к линии SCL. Перепутывание линий приведёт к неработоспособности системы.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В-третьих, не подключайте устройства с разными напряжениями питания к одной шине без использования преобразователей уровней. STM32 работает при напряжении 3.3 В, и подключение устройств с логикой 5 В может повредить микроконтроллер. Хотя выводы STM32 толерантны к 5 В, это не относится к аналоговым входам и некоторым другим выводам.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В-четвёртых, проверяйте адреса устройств перед началом работы. Разные производители могут использовать разные адреса для одинаковых устройств. Например, LCD1602 с I2C-адаптером может иметь адрес 0x27 или 0x3F. Для определения адреса можно использовать функцию сканирования шины I2C.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В-пятых, всегда обрабатывайте коды возврата функций HAL. Если функция HAL_I2C_Master_</w:t>
      </w:r>
      <w:proofErr w:type="gramStart"/>
      <w:r w:rsidRPr="002B21BE">
        <w:rPr>
          <w:rFonts w:ascii="Times New Roman" w:hAnsi="Times New Roman" w:cs="Times New Roman"/>
          <w:sz w:val="28"/>
          <w:szCs w:val="28"/>
        </w:rPr>
        <w:t>Transmit(</w:t>
      </w:r>
      <w:proofErr w:type="gramEnd"/>
      <w:r w:rsidRPr="002B21BE">
        <w:rPr>
          <w:rFonts w:ascii="Times New Roman" w:hAnsi="Times New Roman" w:cs="Times New Roman"/>
          <w:sz w:val="28"/>
          <w:szCs w:val="28"/>
        </w:rPr>
        <w:t>) или HAL_I2C_Master_Receive() возвращает HAL_ERROR или HAL_TIMEOUT, это указывает на проблему на шине. Возможные причины: неверный адрес устройства, отсутствие подтягивающих резисторов, конфликт адресов, повреждение устройства.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В-шестых, избегайте слишком длинных проводов шины I2C. Максимальная длина шины зависит от скорости передачи и ёмкостной нагрузки, но обычно не превышает 1 метра для стандартного режима и 30 см для быстрого режима. Для увеличения длины можно использовать специальные буферы шины I2C.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lastRenderedPageBreak/>
        <w:t>В-седьмых, при отладке проблем с I2C используйте осциллограф для анализа сигналов на линиях SDA и SCL. Это позволяет визуально оценить форму сигналов, наличие подтяжек, корректность стартовых и стоповых условий, наличие битов подтверждения.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В-восьмых, учитывайте, что некоторые функции HAL для I2C являются блокирующими. Если ведомое устройство не отвечает, функция будет ожидать до истечения таймаута, блокируя выполнение программы. В критичных по времени приложениях используйте неблокирующие функции с прерываниями или DMA.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КОНТРОЛЬНЫЕ ВОПРОСЫ ДЛЯ САМОПРОВЕРКИ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Какие линии используются в интерфейсе I2C и каково их назначение?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Почему в шине I2C необходимы подтягивающие резисторы? Каковы последствия их отсутствия?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Что такое схема с открытым стоком и какие преимущества она даёт в контексте I2C?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 формируются стартовое и стоповое условия в протоколе I2C?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 устроен байт адреса в I2C? Как определить направление передачи (чтение или запись)?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Какие режимы скорости передачи поддерживает I2C? В чём их различия?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 рассчитать адрес устройства для функций HAL, если известен его 7-битный адрес?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Какие функции HAL используются для чтения и записи регистров ведомых устройств?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B21BE">
        <w:rPr>
          <w:rFonts w:ascii="Times New Roman" w:hAnsi="Times New Roman" w:cs="Times New Roman"/>
          <w:sz w:val="28"/>
          <w:szCs w:val="28"/>
        </w:rPr>
        <w:t>Как работает матричная клавиатура и почему для её опроса удобно использовать таймеры с прерываниями?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Какие практические рекомендации следует соблюдать при проектировании шины I2C?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 определить адрес устройства на шине I2C, если он неизвестен?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В чём разница между блокирующими и неблокирующими функциями HAL для I2C?</w:t>
      </w:r>
    </w:p>
    <w:p w:rsidR="002B21BE" w:rsidRPr="002B21BE" w:rsidRDefault="002B21BE" w:rsidP="002B21B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21BE">
        <w:rPr>
          <w:rFonts w:ascii="Times New Roman" w:hAnsi="Times New Roman" w:cs="Times New Roman"/>
          <w:sz w:val="28"/>
          <w:szCs w:val="28"/>
        </w:rPr>
        <w:t>Как отлаживать проблемы с шиной I2C? Какие инструменты можно использовать?</w:t>
      </w:r>
    </w:p>
    <w:p w:rsidR="002B21BE" w:rsidRPr="002B21BE" w:rsidRDefault="002B21BE" w:rsidP="002B2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2B21BE"/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815014"/>
    <w:multiLevelType w:val="multilevel"/>
    <w:tmpl w:val="C4CC5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1BE"/>
    <w:rsid w:val="002B21BE"/>
    <w:rsid w:val="004C740E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2B4C0"/>
  <w15:chartTrackingRefBased/>
  <w15:docId w15:val="{D9E71B63-6D8D-44EB-AC02-509EF4690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2500</Words>
  <Characters>14255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2026-08-10T08:01:00Z</dcterms:created>
  <dcterms:modified xsi:type="dcterms:W3CDTF">2026-08-10T08:02:00Z</dcterms:modified>
</cp:coreProperties>
</file>